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FB" w:rsidRPr="00D55E38" w:rsidRDefault="00720DFB" w:rsidP="00720DFB">
      <w:pPr>
        <w:pStyle w:val="Titre2"/>
        <w:spacing w:line="240" w:lineRule="auto"/>
        <w:jc w:val="both"/>
        <w:rPr>
          <w:rFonts w:cs="Arial"/>
          <w:lang w:val="fr-FR"/>
        </w:rPr>
      </w:pPr>
      <w:bookmarkStart w:id="0" w:name="_Toc72230422"/>
      <w:r w:rsidRPr="00D55E38">
        <w:rPr>
          <w:rFonts w:cs="Arial"/>
          <w:lang w:val="fr-FR"/>
        </w:rPr>
        <w:t>OUTIL V : MÉCANISME D'APPRENTISSAGE PAR LES PAIRS DE L'ITIE</w:t>
      </w:r>
      <w:bookmarkEnd w:id="0"/>
    </w:p>
    <w:p w:rsidR="00720DFB" w:rsidRPr="00492A0C" w:rsidRDefault="00720DFB" w:rsidP="00720DFB">
      <w:pPr>
        <w:pStyle w:val="Default"/>
        <w:jc w:val="both"/>
        <w:rPr>
          <w:sz w:val="26"/>
          <w:szCs w:val="26"/>
          <w:lang w:val="fr-FR"/>
        </w:rPr>
      </w:pP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L'Initiative pour la Transparence dans les Industries Extractives (ITIE) est une norme internationale qui vise à améliorer la transparence des revenus provenant des activités extractives dans les pays producteurs de pétrole, de gaz et de ressources minérales par la divulgation des taxes et autres paiements effectués par les entreprises opérant dans le secteur extractif et par la divulgation par les organismes gouvernementaux des revenus reçus de ces entreprises.</w:t>
      </w: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Ce mécanisme vise à réduire le risque de détournement des revenus provenant des industries extractives.</w:t>
      </w:r>
    </w:p>
    <w:p w:rsidR="00720DFB" w:rsidRPr="00492A0C" w:rsidRDefault="00720DFB" w:rsidP="00720DFB">
      <w:pPr>
        <w:pStyle w:val="Default"/>
        <w:jc w:val="both"/>
        <w:rPr>
          <w:rFonts w:eastAsia="Times New Roman"/>
          <w:sz w:val="26"/>
          <w:szCs w:val="26"/>
          <w:lang w:val="fr-FR" w:eastAsia="en-GB"/>
        </w:rPr>
      </w:pP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C'est aussi un processus par lequel les parties prenantes, à travers des rapports périodiques élaborés par des administrateurs indépendants, mettent à la disposition des populations les déclarations sur les revenus de l'Etat et les informations contextuelles provenant de l'exploitation des ressources naturelles telles que les taxes, la signature, le bonus, la prime de production, les redevances, les dividendes et autres impôts.</w:t>
      </w:r>
    </w:p>
    <w:p w:rsidR="00720DFB" w:rsidRPr="00492A0C" w:rsidRDefault="00720DFB" w:rsidP="00720DFB">
      <w:pPr>
        <w:pStyle w:val="Default"/>
        <w:jc w:val="both"/>
        <w:rPr>
          <w:rFonts w:eastAsia="Times New Roman"/>
          <w:sz w:val="26"/>
          <w:szCs w:val="26"/>
          <w:lang w:val="fr-FR" w:eastAsia="en-GB"/>
        </w:rPr>
      </w:pP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L'ITIE est l'un des six outils de l'Initiative régionale de la CIRGL sur la lutte contre l'exploitation illégale des ressources naturelles dans la région des Grands Lacs, adoptée en décembre 2010 par le Sommet spécial des chefs d'État et de gouvernement de la CIRGL qui s'est tenu à Lusaka, en Zambie.</w:t>
      </w: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La CIRGL a été chargée d'encourager la mise en œuvre de l'ITIE dans ses Etats Membres par la promotion de l'apprentissage par les pairs.</w:t>
      </w:r>
    </w:p>
    <w:p w:rsidR="00720DFB" w:rsidRPr="00492A0C" w:rsidRDefault="00720DFB" w:rsidP="00720DFB">
      <w:pPr>
        <w:pStyle w:val="Default"/>
        <w:jc w:val="both"/>
        <w:rPr>
          <w:rFonts w:eastAsia="Times New Roman"/>
          <w:sz w:val="26"/>
          <w:szCs w:val="26"/>
          <w:lang w:val="fr-FR" w:eastAsia="en-GB"/>
        </w:rPr>
      </w:pP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Sur les douze Etats Membres de la CIRGL, cinq - la République Démocratique du Congo, la République Centrafricaine, la République du Congo, la Tanzanie et la Zambie - sont des membres à part entière de la communauté internationale de l'ITIE car ils mettent en œuvre l'Initiative.</w:t>
      </w:r>
    </w:p>
    <w:p w:rsidR="00720DFB" w:rsidRPr="00492A0C" w:rsidRDefault="00720DFB" w:rsidP="00720DFB">
      <w:pPr>
        <w:pStyle w:val="Default"/>
        <w:jc w:val="both"/>
        <w:rPr>
          <w:rFonts w:eastAsia="Times New Roman"/>
          <w:sz w:val="26"/>
          <w:szCs w:val="26"/>
          <w:lang w:val="fr-FR" w:eastAsia="en-GB"/>
        </w:rPr>
      </w:pP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D'autres, comme l'Angola, le Burundi et l'Ouganda, ont déclaré leur intention de se conformer aux normes ITIE.</w:t>
      </w:r>
    </w:p>
    <w:p w:rsidR="00720DFB" w:rsidRPr="00492A0C" w:rsidRDefault="00720DFB" w:rsidP="00720DFB">
      <w:pPr>
        <w:pStyle w:val="Default"/>
        <w:jc w:val="both"/>
        <w:rPr>
          <w:rFonts w:eastAsia="Times New Roman"/>
          <w:sz w:val="26"/>
          <w:szCs w:val="26"/>
          <w:lang w:val="fr-FR" w:eastAsia="en-GB"/>
        </w:rPr>
      </w:pPr>
    </w:p>
    <w:p w:rsidR="00720DFB" w:rsidRPr="00492A0C" w:rsidRDefault="00720DFB" w:rsidP="00720DFB">
      <w:pPr>
        <w:pStyle w:val="Default"/>
        <w:jc w:val="both"/>
        <w:rPr>
          <w:rFonts w:eastAsia="Times New Roman"/>
          <w:sz w:val="26"/>
          <w:szCs w:val="26"/>
          <w:lang w:val="fr-FR" w:eastAsia="en-GB"/>
        </w:rPr>
      </w:pPr>
      <w:r w:rsidRPr="00492A0C">
        <w:rPr>
          <w:rFonts w:eastAsia="Times New Roman"/>
          <w:sz w:val="26"/>
          <w:szCs w:val="26"/>
          <w:lang w:val="fr-FR" w:eastAsia="en-GB"/>
        </w:rPr>
        <w:t>Afin de soutenir techniquement les Etats membres pour une meilleure mise en œuvre de l'ITIE, le Secrétariat de la CIRGL a réalisé des études et élaboré les rapports suivants :</w:t>
      </w:r>
    </w:p>
    <w:p w:rsidR="00720DFB" w:rsidRPr="00492A0C" w:rsidRDefault="00720DFB" w:rsidP="00720DFB">
      <w:pPr>
        <w:pStyle w:val="Default"/>
        <w:numPr>
          <w:ilvl w:val="0"/>
          <w:numId w:val="2"/>
        </w:numPr>
        <w:jc w:val="both"/>
        <w:rPr>
          <w:rFonts w:eastAsia="Times New Roman"/>
          <w:b/>
          <w:i/>
          <w:sz w:val="26"/>
          <w:szCs w:val="26"/>
          <w:lang w:val="fr-FR" w:eastAsia="en-GB"/>
        </w:rPr>
      </w:pPr>
      <w:r w:rsidRPr="00492A0C">
        <w:rPr>
          <w:rFonts w:eastAsia="Times New Roman"/>
          <w:b/>
          <w:i/>
          <w:sz w:val="26"/>
          <w:szCs w:val="26"/>
          <w:lang w:val="fr-FR" w:eastAsia="en-GB"/>
        </w:rPr>
        <w:t>Statut de la mise en œuvre de l'Initiative pour la Transparence dans les Industries Extractives (ITIE) dans les Etats membres de la CIRGL.</w:t>
      </w:r>
    </w:p>
    <w:p w:rsidR="00720DFB" w:rsidRPr="00492A0C" w:rsidRDefault="00720DFB" w:rsidP="00720DFB">
      <w:pPr>
        <w:pStyle w:val="Default"/>
        <w:numPr>
          <w:ilvl w:val="0"/>
          <w:numId w:val="2"/>
        </w:numPr>
        <w:jc w:val="both"/>
        <w:rPr>
          <w:rFonts w:eastAsia="Times New Roman"/>
          <w:b/>
          <w:i/>
          <w:sz w:val="26"/>
          <w:szCs w:val="26"/>
          <w:lang w:val="fr-FR" w:eastAsia="en-GB"/>
        </w:rPr>
      </w:pPr>
      <w:r w:rsidRPr="00492A0C">
        <w:rPr>
          <w:rFonts w:eastAsia="Times New Roman"/>
          <w:b/>
          <w:i/>
          <w:sz w:val="26"/>
          <w:szCs w:val="26"/>
          <w:lang w:val="fr-FR" w:eastAsia="en-GB"/>
        </w:rPr>
        <w:t>Étude pilote : Faire progresser la transparence dans l'exploitation minière artisanale et à petite échelle et dans les chaînes d'approvisionnement en minerais dans la région des Grands Lacs.</w:t>
      </w:r>
      <w:r w:rsidRPr="00492A0C">
        <w:rPr>
          <w:b/>
          <w:i/>
          <w:sz w:val="26"/>
          <w:szCs w:val="26"/>
          <w:lang w:val="fr-FR"/>
        </w:rPr>
        <w:t xml:space="preserve"> </w:t>
      </w:r>
    </w:p>
    <w:p w:rsidR="00EC0633" w:rsidRDefault="00EC0633">
      <w:bookmarkStart w:id="1" w:name="_GoBack"/>
      <w:bookmarkEnd w:id="1"/>
    </w:p>
    <w:sectPr w:rsidR="00EC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6102"/>
    <w:multiLevelType w:val="hybridMultilevel"/>
    <w:tmpl w:val="C220F452"/>
    <w:lvl w:ilvl="0" w:tplc="0F766A46">
      <w:start w:val="1"/>
      <w:numFmt w:val="decimal"/>
      <w:pStyle w:val="Titre2"/>
      <w:lvlText w:val="III. %1."/>
      <w:lvlJc w:val="left"/>
      <w:pPr>
        <w:ind w:left="88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CE650F"/>
    <w:multiLevelType w:val="hybridMultilevel"/>
    <w:tmpl w:val="A03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FB"/>
    <w:rsid w:val="00720DFB"/>
    <w:rsid w:val="00EC0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CE23-EE92-4426-918E-E0B4ADCB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20DFB"/>
    <w:pPr>
      <w:keepNext/>
      <w:numPr>
        <w:numId w:val="1"/>
      </w:numPr>
      <w:spacing w:before="240" w:after="60" w:line="276" w:lineRule="auto"/>
      <w:ind w:left="357" w:hanging="357"/>
      <w:outlineLvl w:val="1"/>
    </w:pPr>
    <w:rPr>
      <w:rFonts w:ascii="Arial" w:eastAsia="Times New Roman" w:hAnsi="Arial" w:cs="Times New Roman"/>
      <w:b/>
      <w:bCs/>
      <w:i/>
      <w:iCs/>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0DFB"/>
    <w:rPr>
      <w:rFonts w:ascii="Arial" w:eastAsia="Times New Roman" w:hAnsi="Arial" w:cs="Times New Roman"/>
      <w:b/>
      <w:bCs/>
      <w:i/>
      <w:iCs/>
      <w:sz w:val="28"/>
      <w:szCs w:val="28"/>
      <w:lang w:val="en-GB"/>
    </w:rPr>
  </w:style>
  <w:style w:type="paragraph" w:customStyle="1" w:styleId="Default">
    <w:name w:val="Default"/>
    <w:rsid w:val="00720DFB"/>
    <w:pPr>
      <w:autoSpaceDE w:val="0"/>
      <w:autoSpaceDN w:val="0"/>
      <w:adjustRightInd w:val="0"/>
      <w:spacing w:after="0" w:line="240" w:lineRule="auto"/>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2022-08-01T15:24:00Z</dcterms:created>
  <dcterms:modified xsi:type="dcterms:W3CDTF">2022-08-01T15:25:00Z</dcterms:modified>
</cp:coreProperties>
</file>